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0" w:beforeAutospacing="0" w:after="50" w:afterAutospacing="0" w:line="15" w:lineRule="atLeast"/>
        <w:ind w:left="0" w:right="0"/>
        <w:jc w:val="center"/>
        <w:rPr>
          <w:rFonts w:ascii="Helvetica" w:hAnsi="Helvetica" w:eastAsia="Helvetica" w:cs="Helvetica"/>
          <w:color w:val="auto"/>
          <w:sz w:val="36"/>
          <w:szCs w:val="36"/>
        </w:rPr>
      </w:pPr>
      <w:r>
        <w:rPr>
          <w:rFonts w:hint="default" w:ascii="Helvetica" w:hAnsi="Helvetica" w:eastAsia="Helvetica" w:cs="Helvetica"/>
          <w:color w:val="auto"/>
          <w:sz w:val="36"/>
          <w:szCs w:val="36"/>
        </w:rPr>
        <w:t>开放型区域产教融合实践中心建设指南</w:t>
      </w:r>
    </w:p>
    <w:p>
      <w:pPr>
        <w:keepNext w:val="0"/>
        <w:keepLines w:val="0"/>
        <w:widowControl/>
        <w:suppressLineNumbers w:val="0"/>
        <w:pBdr>
          <w:bottom w:val="single" w:color="F7F7F7" w:sz="4" w:space="10"/>
        </w:pBdr>
        <w:jc w:val="center"/>
        <w:rPr>
          <w:color w:val="auto"/>
          <w:sz w:val="22"/>
          <w:szCs w:val="22"/>
        </w:rPr>
      </w:pPr>
      <w:r>
        <w:rPr>
          <w:rFonts w:ascii="宋体" w:hAnsi="宋体" w:eastAsia="宋体" w:cs="宋体"/>
          <w:color w:val="auto"/>
          <w:kern w:val="0"/>
          <w:sz w:val="18"/>
          <w:szCs w:val="18"/>
          <w:lang w:val="en-US" w:eastAsia="zh-CN" w:bidi="ar"/>
        </w:rPr>
        <w:br w:type="textWrapping"/>
      </w:r>
      <w:r>
        <w:rPr>
          <w:rFonts w:ascii="宋体" w:hAnsi="宋体" w:eastAsia="宋体" w:cs="宋体"/>
          <w:color w:val="auto"/>
          <w:kern w:val="0"/>
          <w:sz w:val="22"/>
          <w:szCs w:val="22"/>
          <w:lang w:val="en-US" w:eastAsia="zh-CN" w:bidi="ar"/>
        </w:rPr>
        <w:t>发布时间：2023-07-30 信息来源: 现代职业教育体系改革管理公共信息服务平台</w:t>
      </w:r>
    </w:p>
    <w:p>
      <w:pPr>
        <w:pStyle w:val="4"/>
        <w:keepNext w:val="0"/>
        <w:keepLines w:val="0"/>
        <w:widowControl/>
        <w:suppressLineNumbers w:val="0"/>
        <w:spacing w:before="0" w:beforeAutospacing="0" w:after="168" w:afterAutospacing="0" w:line="420" w:lineRule="atLeast"/>
        <w:ind w:left="0" w:firstLine="420"/>
        <w:rPr>
          <w:rFonts w:hint="eastAsia" w:ascii="宋体" w:hAnsi="宋体" w:eastAsia="宋体" w:cs="宋体"/>
          <w:b/>
          <w:bCs/>
          <w:i w:val="0"/>
          <w:iCs w:val="0"/>
          <w:caps w:val="0"/>
          <w:color w:val="2A333C"/>
          <w:spacing w:val="0"/>
          <w:sz w:val="24"/>
          <w:szCs w:val="24"/>
          <w:shd w:val="clear" w:fill="FFFFFF"/>
        </w:rPr>
      </w:pPr>
      <w:r>
        <w:rPr>
          <w:rFonts w:hint="eastAsia" w:ascii="宋体" w:hAnsi="宋体" w:eastAsia="宋体" w:cs="宋体"/>
          <w:b/>
          <w:bCs/>
          <w:i w:val="0"/>
          <w:iCs w:val="0"/>
          <w:caps w:val="0"/>
          <w:color w:val="2A333C"/>
          <w:spacing w:val="0"/>
          <w:sz w:val="24"/>
          <w:szCs w:val="24"/>
          <w:shd w:val="clear" w:fill="FFFFFF"/>
        </w:rPr>
        <w:t>一、建设单位</w:t>
      </w:r>
    </w:p>
    <w:p>
      <w:pPr>
        <w:pStyle w:val="4"/>
        <w:keepNext w:val="0"/>
        <w:keepLines w:val="0"/>
        <w:widowControl/>
        <w:suppressLineNumbers w:val="0"/>
        <w:spacing w:before="0" w:beforeAutospacing="0" w:after="168" w:afterAutospacing="0" w:line="420" w:lineRule="atLeast"/>
        <w:ind w:left="0" w:firstLine="420"/>
        <w:rPr>
          <w:sz w:val="44"/>
          <w:szCs w:val="44"/>
        </w:rPr>
      </w:pPr>
      <w:r>
        <w:rPr>
          <w:rFonts w:hint="eastAsia" w:ascii="宋体" w:hAnsi="宋体" w:eastAsia="宋体" w:cs="宋体"/>
          <w:i w:val="0"/>
          <w:iCs w:val="0"/>
          <w:caps w:val="0"/>
          <w:color w:val="2A333C"/>
          <w:spacing w:val="0"/>
          <w:sz w:val="24"/>
          <w:szCs w:val="24"/>
          <w:shd w:val="clear" w:fill="FFFFFF"/>
        </w:rPr>
        <w:t>开放型区域产教融合实践中心（以下简称实践中心）分为学校实践中心、公共实践中心、企业实践中心。学校实践中心的建设单位一般为职业学校（含中职学校、高职专科学校和本科层次职业学校，下同）。公共实践中心的建设单位一般为各级政府行政部门。企业实践中心的建设单位一</w:t>
      </w:r>
      <w:bookmarkStart w:id="0" w:name="_GoBack"/>
      <w:bookmarkEnd w:id="0"/>
      <w:r>
        <w:rPr>
          <w:rFonts w:hint="eastAsia" w:ascii="宋体" w:hAnsi="宋体" w:eastAsia="宋体" w:cs="宋体"/>
          <w:i w:val="0"/>
          <w:iCs w:val="0"/>
          <w:caps w:val="0"/>
          <w:color w:val="2A333C"/>
          <w:spacing w:val="0"/>
          <w:sz w:val="24"/>
          <w:szCs w:val="24"/>
          <w:shd w:val="clear" w:fill="FFFFFF"/>
        </w:rPr>
        <w:t>般为企业。</w:t>
      </w:r>
    </w:p>
    <w:p>
      <w:pPr>
        <w:pStyle w:val="4"/>
        <w:keepNext w:val="0"/>
        <w:keepLines w:val="0"/>
        <w:widowControl/>
        <w:suppressLineNumbers w:val="0"/>
        <w:spacing w:before="0" w:beforeAutospacing="0" w:after="168" w:afterAutospacing="0" w:line="420" w:lineRule="atLeast"/>
        <w:ind w:left="0" w:firstLine="420"/>
        <w:rPr>
          <w:rFonts w:hint="eastAsia" w:ascii="宋体" w:hAnsi="宋体" w:eastAsia="宋体" w:cs="宋体"/>
          <w:b/>
          <w:bCs/>
          <w:i w:val="0"/>
          <w:iCs w:val="0"/>
          <w:caps w:val="0"/>
          <w:color w:val="2A333C"/>
          <w:spacing w:val="0"/>
          <w:sz w:val="24"/>
          <w:szCs w:val="24"/>
          <w:shd w:val="clear" w:fill="FFFFFF"/>
        </w:rPr>
      </w:pPr>
      <w:r>
        <w:rPr>
          <w:rFonts w:hint="eastAsia" w:ascii="宋体" w:hAnsi="宋体" w:eastAsia="宋体" w:cs="宋体"/>
          <w:b/>
          <w:bCs/>
          <w:i w:val="0"/>
          <w:iCs w:val="0"/>
          <w:caps w:val="0"/>
          <w:color w:val="2A333C"/>
          <w:spacing w:val="0"/>
          <w:sz w:val="24"/>
          <w:szCs w:val="24"/>
          <w:shd w:val="clear" w:fill="FFFFFF"/>
        </w:rPr>
        <w:t>二、基础条件</w:t>
      </w:r>
    </w:p>
    <w:p>
      <w:pPr>
        <w:pStyle w:val="4"/>
        <w:keepNext w:val="0"/>
        <w:keepLines w:val="0"/>
        <w:widowControl/>
        <w:suppressLineNumbers w:val="0"/>
        <w:spacing w:before="0" w:beforeAutospacing="0" w:after="168" w:afterAutospacing="0" w:line="420" w:lineRule="atLeast"/>
        <w:ind w:left="0" w:firstLine="420"/>
        <w:rPr>
          <w:sz w:val="44"/>
          <w:szCs w:val="44"/>
        </w:rPr>
      </w:pPr>
      <w:r>
        <w:rPr>
          <w:rFonts w:hint="eastAsia" w:ascii="宋体" w:hAnsi="宋体" w:eastAsia="宋体" w:cs="宋体"/>
          <w:i w:val="0"/>
          <w:iCs w:val="0"/>
          <w:caps w:val="0"/>
          <w:color w:val="2A333C"/>
          <w:spacing w:val="0"/>
          <w:sz w:val="24"/>
          <w:szCs w:val="24"/>
          <w:shd w:val="clear" w:fill="FFFFFF"/>
        </w:rPr>
        <w:t>（一）聚焦重点领域。实践中心要对接国家战略新兴产业和区域支柱产业，服务产业应纳入“十四五”地方国民经济和社会发展规划重点领域。</w:t>
      </w:r>
    </w:p>
    <w:p>
      <w:pPr>
        <w:pStyle w:val="4"/>
        <w:keepNext w:val="0"/>
        <w:keepLines w:val="0"/>
        <w:widowControl/>
        <w:suppressLineNumbers w:val="0"/>
        <w:spacing w:before="0" w:beforeAutospacing="0" w:after="168" w:afterAutospacing="0" w:line="420" w:lineRule="atLeast"/>
        <w:ind w:left="0" w:firstLine="420"/>
        <w:rPr>
          <w:sz w:val="44"/>
          <w:szCs w:val="44"/>
        </w:rPr>
      </w:pPr>
      <w:r>
        <w:rPr>
          <w:rFonts w:hint="eastAsia" w:ascii="宋体" w:hAnsi="宋体" w:eastAsia="宋体" w:cs="宋体"/>
          <w:i w:val="0"/>
          <w:iCs w:val="0"/>
          <w:caps w:val="0"/>
          <w:color w:val="2A333C"/>
          <w:spacing w:val="0"/>
          <w:sz w:val="24"/>
          <w:szCs w:val="24"/>
          <w:shd w:val="clear" w:fill="FFFFFF"/>
        </w:rPr>
        <w:t>（二）建设基础良好。实践中心应具有良好的基础条件，占地面积、建筑面积、设备数量、实训工位应满足使用要求；专业技术人员、管理人员数量充足、结构合理；开放运营经验丰富；相关工艺、材料、设备具有先进性。</w:t>
      </w:r>
    </w:p>
    <w:p>
      <w:pPr>
        <w:pStyle w:val="4"/>
        <w:keepNext w:val="0"/>
        <w:keepLines w:val="0"/>
        <w:widowControl/>
        <w:suppressLineNumbers w:val="0"/>
        <w:spacing w:before="0" w:beforeAutospacing="0" w:after="168" w:afterAutospacing="0" w:line="420" w:lineRule="atLeast"/>
        <w:ind w:left="0" w:firstLine="420"/>
        <w:rPr>
          <w:sz w:val="44"/>
          <w:szCs w:val="44"/>
        </w:rPr>
      </w:pPr>
      <w:r>
        <w:rPr>
          <w:rFonts w:hint="eastAsia" w:ascii="宋体" w:hAnsi="宋体" w:eastAsia="宋体" w:cs="宋体"/>
          <w:i w:val="0"/>
          <w:iCs w:val="0"/>
          <w:caps w:val="0"/>
          <w:color w:val="2A333C"/>
          <w:spacing w:val="0"/>
          <w:sz w:val="24"/>
          <w:szCs w:val="24"/>
          <w:shd w:val="clear" w:fill="FFFFFF"/>
        </w:rPr>
        <w:t>（三）运行管理规范。建设单位能为实践中心的管理运营、设备维护更新、基础耗材等提供必要的经费和人员投入。实践中心管理机构和制度健全，建立了成本分担机制，能充分调动各类主体参与的积极性，保障可持续发展。</w:t>
      </w:r>
    </w:p>
    <w:p>
      <w:pPr>
        <w:pStyle w:val="4"/>
        <w:keepNext w:val="0"/>
        <w:keepLines w:val="0"/>
        <w:widowControl/>
        <w:suppressLineNumbers w:val="0"/>
        <w:spacing w:before="0" w:beforeAutospacing="0" w:after="168" w:afterAutospacing="0" w:line="420" w:lineRule="atLeast"/>
        <w:ind w:left="0" w:firstLine="420"/>
        <w:rPr>
          <w:sz w:val="44"/>
          <w:szCs w:val="44"/>
        </w:rPr>
      </w:pPr>
      <w:r>
        <w:rPr>
          <w:rFonts w:hint="eastAsia" w:ascii="宋体" w:hAnsi="宋体" w:eastAsia="宋体" w:cs="宋体"/>
          <w:i w:val="0"/>
          <w:iCs w:val="0"/>
          <w:caps w:val="0"/>
          <w:color w:val="2A333C"/>
          <w:spacing w:val="0"/>
          <w:sz w:val="24"/>
          <w:szCs w:val="24"/>
          <w:shd w:val="clear" w:fill="FFFFFF"/>
        </w:rPr>
        <w:t>（四）提升产出效益。实践中心要持续加强在人才培养、社会培训、技术服务方面的功能建设，可支持校企围绕生产经营过程中的关键问题开展协同创新，聚焦行业紧缺高技能人才开展联合培养，可以产生支撑区域产业和经济社会高质量发展的突出成果。</w:t>
      </w:r>
    </w:p>
    <w:p>
      <w:pPr>
        <w:pStyle w:val="4"/>
        <w:keepNext w:val="0"/>
        <w:keepLines w:val="0"/>
        <w:widowControl/>
        <w:suppressLineNumbers w:val="0"/>
        <w:spacing w:before="0" w:beforeAutospacing="0" w:after="168" w:afterAutospacing="0" w:line="420" w:lineRule="atLeast"/>
        <w:ind w:left="0" w:firstLine="420"/>
        <w:rPr>
          <w:rFonts w:hint="eastAsia" w:ascii="宋体" w:hAnsi="宋体" w:eastAsia="宋体" w:cs="宋体"/>
          <w:b/>
          <w:bCs/>
          <w:i w:val="0"/>
          <w:iCs w:val="0"/>
          <w:caps w:val="0"/>
          <w:color w:val="2A333C"/>
          <w:spacing w:val="0"/>
          <w:sz w:val="24"/>
          <w:szCs w:val="24"/>
          <w:shd w:val="clear" w:fill="FFFFFF"/>
        </w:rPr>
      </w:pPr>
      <w:r>
        <w:rPr>
          <w:rFonts w:hint="eastAsia" w:ascii="宋体" w:hAnsi="宋体" w:eastAsia="宋体" w:cs="宋体"/>
          <w:b/>
          <w:bCs/>
          <w:i w:val="0"/>
          <w:iCs w:val="0"/>
          <w:caps w:val="0"/>
          <w:color w:val="2A333C"/>
          <w:spacing w:val="0"/>
          <w:sz w:val="24"/>
          <w:szCs w:val="24"/>
          <w:shd w:val="clear" w:fill="FFFFFF"/>
        </w:rPr>
        <w:t>三、重点任务</w:t>
      </w:r>
    </w:p>
    <w:p>
      <w:pPr>
        <w:pStyle w:val="4"/>
        <w:keepNext w:val="0"/>
        <w:keepLines w:val="0"/>
        <w:widowControl/>
        <w:suppressLineNumbers w:val="0"/>
        <w:spacing w:before="0" w:beforeAutospacing="0" w:after="168" w:afterAutospacing="0" w:line="420" w:lineRule="atLeast"/>
        <w:ind w:left="0" w:firstLine="420"/>
        <w:rPr>
          <w:sz w:val="44"/>
          <w:szCs w:val="44"/>
        </w:rPr>
      </w:pPr>
      <w:r>
        <w:rPr>
          <w:rFonts w:hint="eastAsia" w:ascii="宋体" w:hAnsi="宋体" w:eastAsia="宋体" w:cs="宋体"/>
          <w:i w:val="0"/>
          <w:iCs w:val="0"/>
          <w:caps w:val="0"/>
          <w:color w:val="2A333C"/>
          <w:spacing w:val="0"/>
          <w:sz w:val="24"/>
          <w:szCs w:val="24"/>
          <w:shd w:val="clear" w:fill="FFFFFF"/>
        </w:rPr>
        <w:t>（一）学生实习实训。实践中心要按照开放多元、协同运营的建设理念，有组织的面向职业学校学生、普通高校学生和未就业毕业生开展实习实训。要加强实习实训教学指导，按照办学特色和专业实际制订实习实训方案，开发实训课程和教材，将行业新技术、新工艺、新规范以及企业真实生产项目或典型生产案例引入实践教学过程。</w:t>
      </w:r>
    </w:p>
    <w:p>
      <w:pPr>
        <w:pStyle w:val="4"/>
        <w:keepNext w:val="0"/>
        <w:keepLines w:val="0"/>
        <w:widowControl/>
        <w:suppressLineNumbers w:val="0"/>
        <w:spacing w:before="0" w:beforeAutospacing="0" w:after="168" w:afterAutospacing="0" w:line="420" w:lineRule="atLeast"/>
        <w:ind w:left="0" w:firstLine="420"/>
        <w:rPr>
          <w:sz w:val="44"/>
          <w:szCs w:val="44"/>
        </w:rPr>
      </w:pPr>
      <w:r>
        <w:rPr>
          <w:rFonts w:hint="eastAsia" w:ascii="宋体" w:hAnsi="宋体" w:eastAsia="宋体" w:cs="宋体"/>
          <w:i w:val="0"/>
          <w:iCs w:val="0"/>
          <w:caps w:val="0"/>
          <w:color w:val="2A333C"/>
          <w:spacing w:val="0"/>
          <w:sz w:val="24"/>
          <w:szCs w:val="24"/>
          <w:shd w:val="clear" w:fill="FFFFFF"/>
        </w:rPr>
        <w:t>（二）社会培训。实践中心要持续提升培训供给能力，积极承接政府、行业、企业组织的职业技能培训。要紧贴市场需求开发培训项目，推动培训链和产业链有效对接。要加强职业技能培训标准化建设，及时对外发布培训标准和课程方案。各地要统筹经济效益和社会效益，加快建立实践中心市场化运营机制，增强实践中心“自我造血功能”。</w:t>
      </w:r>
    </w:p>
    <w:p>
      <w:pPr>
        <w:pStyle w:val="4"/>
        <w:keepNext w:val="0"/>
        <w:keepLines w:val="0"/>
        <w:widowControl/>
        <w:suppressLineNumbers w:val="0"/>
        <w:spacing w:before="0" w:beforeAutospacing="0" w:after="168" w:afterAutospacing="0" w:line="420" w:lineRule="atLeast"/>
        <w:ind w:left="0" w:firstLine="420"/>
        <w:rPr>
          <w:sz w:val="44"/>
          <w:szCs w:val="44"/>
        </w:rPr>
      </w:pPr>
      <w:r>
        <w:rPr>
          <w:rFonts w:hint="eastAsia" w:ascii="宋体" w:hAnsi="宋体" w:eastAsia="宋体" w:cs="宋体"/>
          <w:i w:val="0"/>
          <w:iCs w:val="0"/>
          <w:caps w:val="0"/>
          <w:color w:val="2A333C"/>
          <w:spacing w:val="0"/>
          <w:sz w:val="24"/>
          <w:szCs w:val="24"/>
          <w:shd w:val="clear" w:fill="FFFFFF"/>
        </w:rPr>
        <w:t>（三）技术服务。实践中心要通过承担企业横向课题的方式，有组织的开展产品中试、工艺改进、技术研发等技术服务。要组织共同建设单位围绕国家和区域重点战略以及企业生产经营过程中的关键问题，聚焦基础工艺和技术应用等瓶颈短板，加大重要产品攻关力度，打通创新链和产业链精准对接“最后一公里”。</w:t>
      </w:r>
    </w:p>
    <w:p>
      <w:pPr>
        <w:pStyle w:val="4"/>
        <w:keepNext w:val="0"/>
        <w:keepLines w:val="0"/>
        <w:widowControl/>
        <w:suppressLineNumbers w:val="0"/>
        <w:spacing w:before="0" w:beforeAutospacing="0" w:after="168" w:afterAutospacing="0" w:line="420" w:lineRule="atLeast"/>
        <w:ind w:left="0" w:firstLine="420"/>
        <w:rPr>
          <w:rFonts w:hint="eastAsia" w:ascii="宋体" w:hAnsi="宋体" w:eastAsia="宋体" w:cs="宋体"/>
          <w:b/>
          <w:bCs/>
          <w:i w:val="0"/>
          <w:iCs w:val="0"/>
          <w:caps w:val="0"/>
          <w:color w:val="2A333C"/>
          <w:spacing w:val="0"/>
          <w:sz w:val="24"/>
          <w:szCs w:val="24"/>
          <w:shd w:val="clear" w:fill="FFFFFF"/>
        </w:rPr>
      </w:pPr>
      <w:r>
        <w:rPr>
          <w:rFonts w:hint="eastAsia" w:ascii="宋体" w:hAnsi="宋体" w:eastAsia="宋体" w:cs="宋体"/>
          <w:b/>
          <w:bCs/>
          <w:i w:val="0"/>
          <w:iCs w:val="0"/>
          <w:caps w:val="0"/>
          <w:color w:val="2A333C"/>
          <w:spacing w:val="0"/>
          <w:sz w:val="24"/>
          <w:szCs w:val="24"/>
          <w:shd w:val="clear" w:fill="FFFFFF"/>
        </w:rPr>
        <w:t>四、运营机制</w:t>
      </w:r>
    </w:p>
    <w:p>
      <w:pPr>
        <w:pStyle w:val="4"/>
        <w:keepNext w:val="0"/>
        <w:keepLines w:val="0"/>
        <w:widowControl/>
        <w:suppressLineNumbers w:val="0"/>
        <w:spacing w:before="0" w:beforeAutospacing="0" w:after="168" w:afterAutospacing="0" w:line="420" w:lineRule="atLeast"/>
        <w:ind w:left="0" w:firstLine="420"/>
        <w:rPr>
          <w:sz w:val="44"/>
          <w:szCs w:val="44"/>
        </w:rPr>
      </w:pPr>
      <w:r>
        <w:rPr>
          <w:rFonts w:hint="eastAsia" w:ascii="宋体" w:hAnsi="宋体" w:eastAsia="宋体" w:cs="宋体"/>
          <w:i w:val="0"/>
          <w:iCs w:val="0"/>
          <w:caps w:val="0"/>
          <w:color w:val="2A333C"/>
          <w:spacing w:val="0"/>
          <w:sz w:val="24"/>
          <w:szCs w:val="24"/>
          <w:shd w:val="clear" w:fill="FFFFFF"/>
        </w:rPr>
        <w:t>（一）实践中心能够吸引各类学校、行业、企业广泛参与，采用理事会、用户委员会等治理模式，形成共建共管的组织架构。</w:t>
      </w:r>
    </w:p>
    <w:p>
      <w:pPr>
        <w:pStyle w:val="4"/>
        <w:keepNext w:val="0"/>
        <w:keepLines w:val="0"/>
        <w:widowControl/>
        <w:suppressLineNumbers w:val="0"/>
        <w:spacing w:before="0" w:beforeAutospacing="0" w:after="168" w:afterAutospacing="0" w:line="420" w:lineRule="atLeast"/>
        <w:ind w:left="0" w:firstLine="420"/>
        <w:rPr>
          <w:sz w:val="44"/>
          <w:szCs w:val="44"/>
        </w:rPr>
      </w:pPr>
      <w:r>
        <w:rPr>
          <w:rFonts w:hint="eastAsia" w:ascii="宋体" w:hAnsi="宋体" w:eastAsia="宋体" w:cs="宋体"/>
          <w:i w:val="0"/>
          <w:iCs w:val="0"/>
          <w:caps w:val="0"/>
          <w:color w:val="2A333C"/>
          <w:spacing w:val="0"/>
          <w:sz w:val="24"/>
          <w:szCs w:val="24"/>
          <w:shd w:val="clear" w:fill="FFFFFF"/>
        </w:rPr>
        <w:t>（二）实践中心每年第一季度期间要完成实践中心年度开放运营计划（模板详见附件1）编制，发布实践中心培训及技术服务支持、企业培训及技术服务需求“两张清单”，严格按照运营计划做好对外开放和技术服务工作，每年12月15日前完成实践中心年度运营报告（模板详见附件2）编制，公开发布并接受社会监督。</w:t>
      </w:r>
    </w:p>
    <w:p>
      <w:pPr>
        <w:pStyle w:val="4"/>
        <w:keepNext w:val="0"/>
        <w:keepLines w:val="0"/>
        <w:widowControl/>
        <w:suppressLineNumbers w:val="0"/>
        <w:spacing w:before="0" w:beforeAutospacing="0" w:after="168" w:afterAutospacing="0" w:line="420" w:lineRule="atLeast"/>
        <w:ind w:left="0" w:firstLine="420"/>
        <w:rPr>
          <w:rFonts w:hint="eastAsia" w:ascii="宋体" w:hAnsi="宋体" w:eastAsia="宋体" w:cs="宋体"/>
          <w:b/>
          <w:bCs/>
          <w:i w:val="0"/>
          <w:iCs w:val="0"/>
          <w:caps w:val="0"/>
          <w:color w:val="2A333C"/>
          <w:spacing w:val="0"/>
          <w:sz w:val="24"/>
          <w:szCs w:val="24"/>
          <w:shd w:val="clear" w:fill="FFFFFF"/>
        </w:rPr>
      </w:pPr>
      <w:r>
        <w:rPr>
          <w:rFonts w:hint="eastAsia" w:ascii="宋体" w:hAnsi="宋体" w:eastAsia="宋体" w:cs="宋体"/>
          <w:b/>
          <w:bCs/>
          <w:i w:val="0"/>
          <w:iCs w:val="0"/>
          <w:caps w:val="0"/>
          <w:color w:val="2A333C"/>
          <w:spacing w:val="0"/>
          <w:sz w:val="24"/>
          <w:szCs w:val="24"/>
          <w:shd w:val="clear" w:fill="FFFFFF"/>
        </w:rPr>
        <w:t>五、监测指标</w:t>
      </w:r>
    </w:p>
    <w:p>
      <w:pPr>
        <w:pStyle w:val="4"/>
        <w:keepNext w:val="0"/>
        <w:keepLines w:val="0"/>
        <w:widowControl/>
        <w:suppressLineNumbers w:val="0"/>
        <w:spacing w:before="0" w:beforeAutospacing="0" w:after="168" w:afterAutospacing="0" w:line="420" w:lineRule="atLeast"/>
        <w:ind w:left="0" w:firstLine="420"/>
        <w:rPr>
          <w:sz w:val="44"/>
          <w:szCs w:val="44"/>
        </w:rPr>
      </w:pPr>
      <w:r>
        <w:rPr>
          <w:rFonts w:hint="eastAsia" w:ascii="宋体" w:hAnsi="宋体" w:eastAsia="宋体" w:cs="宋体"/>
          <w:i w:val="0"/>
          <w:iCs w:val="0"/>
          <w:caps w:val="0"/>
          <w:color w:val="2A333C"/>
          <w:spacing w:val="0"/>
          <w:sz w:val="24"/>
          <w:szCs w:val="24"/>
          <w:shd w:val="clear" w:fill="FFFFFF"/>
        </w:rPr>
        <w:t>（一）主要监测指标包括对外开展学生实习实训，实训课程和教材开发，面向企业开展培训，横向技术服务，科技成果奖项情况等。</w:t>
      </w:r>
    </w:p>
    <w:p>
      <w:pPr>
        <w:pStyle w:val="4"/>
        <w:keepNext w:val="0"/>
        <w:keepLines w:val="0"/>
        <w:widowControl/>
        <w:suppressLineNumbers w:val="0"/>
        <w:spacing w:before="0" w:beforeAutospacing="0" w:after="168" w:afterAutospacing="0" w:line="420" w:lineRule="atLeast"/>
        <w:ind w:left="0" w:firstLine="420"/>
        <w:rPr>
          <w:sz w:val="44"/>
          <w:szCs w:val="44"/>
        </w:rPr>
      </w:pPr>
      <w:r>
        <w:rPr>
          <w:rFonts w:hint="eastAsia" w:ascii="宋体" w:hAnsi="宋体" w:eastAsia="宋体" w:cs="宋体"/>
          <w:i w:val="0"/>
          <w:iCs w:val="0"/>
          <w:caps w:val="0"/>
          <w:color w:val="2A333C"/>
          <w:spacing w:val="0"/>
          <w:sz w:val="24"/>
          <w:szCs w:val="24"/>
          <w:shd w:val="clear" w:fill="FFFFFF"/>
        </w:rPr>
        <w:t>（二）建设单位为中等职业学校的学校实践中心重点考核：实训课程和教材建设数，培训服务收入。</w:t>
      </w:r>
    </w:p>
    <w:p>
      <w:pPr>
        <w:pStyle w:val="4"/>
        <w:keepNext w:val="0"/>
        <w:keepLines w:val="0"/>
        <w:widowControl/>
        <w:suppressLineNumbers w:val="0"/>
        <w:spacing w:before="0" w:beforeAutospacing="0" w:after="168" w:afterAutospacing="0" w:line="420" w:lineRule="atLeast"/>
        <w:ind w:left="0" w:firstLine="420"/>
        <w:rPr>
          <w:sz w:val="44"/>
          <w:szCs w:val="44"/>
        </w:rPr>
      </w:pPr>
      <w:r>
        <w:rPr>
          <w:rFonts w:hint="eastAsia" w:ascii="宋体" w:hAnsi="宋体" w:eastAsia="宋体" w:cs="宋体"/>
          <w:i w:val="0"/>
          <w:iCs w:val="0"/>
          <w:caps w:val="0"/>
          <w:color w:val="2A333C"/>
          <w:spacing w:val="0"/>
          <w:sz w:val="24"/>
          <w:szCs w:val="24"/>
          <w:shd w:val="clear" w:fill="FFFFFF"/>
        </w:rPr>
        <w:t>（三）建设单位为高等职业学校的学校实践中心重点考核：培训服务收入，开展横向企业技术服务收入，地市级以上科技成果奖项。</w:t>
      </w:r>
    </w:p>
    <w:p>
      <w:pPr>
        <w:pStyle w:val="4"/>
        <w:keepNext w:val="0"/>
        <w:keepLines w:val="0"/>
        <w:widowControl/>
        <w:suppressLineNumbers w:val="0"/>
        <w:spacing w:before="0" w:beforeAutospacing="0" w:after="168" w:afterAutospacing="0" w:line="420" w:lineRule="atLeast"/>
        <w:ind w:left="0" w:firstLine="420"/>
        <w:rPr>
          <w:sz w:val="44"/>
          <w:szCs w:val="44"/>
        </w:rPr>
      </w:pPr>
      <w:r>
        <w:rPr>
          <w:rFonts w:hint="eastAsia" w:ascii="宋体" w:hAnsi="宋体" w:eastAsia="宋体" w:cs="宋体"/>
          <w:i w:val="0"/>
          <w:iCs w:val="0"/>
          <w:caps w:val="0"/>
          <w:color w:val="2A333C"/>
          <w:spacing w:val="0"/>
          <w:sz w:val="24"/>
          <w:szCs w:val="24"/>
          <w:shd w:val="clear" w:fill="FFFFFF"/>
        </w:rPr>
        <w:t>（四）公共实践中心和企业实践中心重点考核：对外开展学生实训总人数，实训课程和教材建设数。</w:t>
      </w:r>
    </w:p>
    <w:p>
      <w:pPr>
        <w:pStyle w:val="4"/>
        <w:keepNext w:val="0"/>
        <w:keepLines w:val="0"/>
        <w:widowControl/>
        <w:suppressLineNumbers w:val="0"/>
        <w:spacing w:before="0" w:beforeAutospacing="0" w:after="168" w:afterAutospacing="0" w:line="420" w:lineRule="atLeast"/>
        <w:ind w:left="0" w:firstLine="420"/>
        <w:rPr>
          <w:rFonts w:hint="eastAsia" w:ascii="宋体" w:hAnsi="宋体" w:eastAsia="宋体" w:cs="宋体"/>
          <w:b/>
          <w:bCs/>
          <w:i w:val="0"/>
          <w:iCs w:val="0"/>
          <w:caps w:val="0"/>
          <w:color w:val="2A333C"/>
          <w:spacing w:val="0"/>
          <w:sz w:val="24"/>
          <w:szCs w:val="24"/>
          <w:shd w:val="clear" w:fill="FFFFFF"/>
        </w:rPr>
      </w:pPr>
      <w:r>
        <w:rPr>
          <w:rFonts w:hint="eastAsia" w:ascii="宋体" w:hAnsi="宋体" w:eastAsia="宋体" w:cs="宋体"/>
          <w:b/>
          <w:bCs/>
          <w:i w:val="0"/>
          <w:iCs w:val="0"/>
          <w:caps w:val="0"/>
          <w:color w:val="2A333C"/>
          <w:spacing w:val="0"/>
          <w:sz w:val="24"/>
          <w:szCs w:val="24"/>
          <w:shd w:val="clear" w:fill="FFFFFF"/>
        </w:rPr>
        <w:t>六、工作流程</w:t>
      </w:r>
    </w:p>
    <w:p>
      <w:pPr>
        <w:pStyle w:val="4"/>
        <w:keepNext w:val="0"/>
        <w:keepLines w:val="0"/>
        <w:widowControl/>
        <w:suppressLineNumbers w:val="0"/>
        <w:spacing w:before="0" w:beforeAutospacing="0" w:after="168" w:afterAutospacing="0" w:line="420" w:lineRule="atLeast"/>
        <w:ind w:left="0" w:firstLine="420"/>
        <w:rPr>
          <w:sz w:val="44"/>
          <w:szCs w:val="44"/>
        </w:rPr>
      </w:pPr>
      <w:r>
        <w:rPr>
          <w:rFonts w:hint="eastAsia" w:ascii="宋体" w:hAnsi="宋体" w:eastAsia="宋体" w:cs="宋体"/>
          <w:i w:val="0"/>
          <w:iCs w:val="0"/>
          <w:caps w:val="0"/>
          <w:color w:val="2A333C"/>
          <w:spacing w:val="0"/>
          <w:sz w:val="24"/>
          <w:szCs w:val="24"/>
          <w:shd w:val="clear" w:fill="FFFFFF"/>
        </w:rPr>
        <w:t>各实践中心建设单位根据工作要求，在现代职业教育体系改革管理公共信息服务平台（网址：http://zj.chinaafse.cn/，以下简称管理平台）的“开放型区域产教融合实践中心”栏目中填写数据信息、上传佐证材料，形成《开放型区域产教融合实践中心申报书》（详见附件3），加盖建设单位和省级教育行政部门公章后，通过管理平台报至教育部（职成司）。</w:t>
      </w:r>
    </w:p>
    <w:p>
      <w:pPr>
        <w:pStyle w:val="4"/>
        <w:keepNext w:val="0"/>
        <w:keepLines w:val="0"/>
        <w:widowControl/>
        <w:suppressLineNumbers w:val="0"/>
        <w:spacing w:before="0" w:beforeAutospacing="0" w:after="168" w:afterAutospacing="0" w:line="420" w:lineRule="atLeast"/>
        <w:ind w:left="0" w:firstLine="420"/>
        <w:rPr>
          <w:b/>
          <w:bCs/>
          <w:sz w:val="44"/>
          <w:szCs w:val="44"/>
        </w:rPr>
      </w:pPr>
      <w:r>
        <w:rPr>
          <w:rFonts w:hint="eastAsia" w:ascii="宋体" w:hAnsi="宋体" w:eastAsia="宋体" w:cs="宋体"/>
          <w:b/>
          <w:bCs/>
          <w:i w:val="0"/>
          <w:iCs w:val="0"/>
          <w:caps w:val="0"/>
          <w:color w:val="2A333C"/>
          <w:spacing w:val="0"/>
          <w:sz w:val="24"/>
          <w:szCs w:val="24"/>
          <w:shd w:val="clear" w:fill="FFFFFF"/>
        </w:rPr>
        <w:t>七、时间安排</w:t>
      </w:r>
    </w:p>
    <w:p>
      <w:pPr>
        <w:pStyle w:val="4"/>
        <w:keepNext w:val="0"/>
        <w:keepLines w:val="0"/>
        <w:widowControl/>
        <w:suppressLineNumbers w:val="0"/>
        <w:spacing w:before="0" w:beforeAutospacing="0" w:after="168" w:afterAutospacing="0" w:line="420" w:lineRule="atLeast"/>
        <w:ind w:left="0" w:firstLine="420"/>
        <w:rPr>
          <w:sz w:val="44"/>
          <w:szCs w:val="44"/>
        </w:rPr>
      </w:pPr>
      <w:r>
        <w:rPr>
          <w:rFonts w:hint="eastAsia" w:ascii="宋体" w:hAnsi="宋体" w:eastAsia="宋体" w:cs="宋体"/>
          <w:i w:val="0"/>
          <w:iCs w:val="0"/>
          <w:caps w:val="0"/>
          <w:color w:val="2A333C"/>
          <w:spacing w:val="0"/>
          <w:sz w:val="24"/>
          <w:szCs w:val="24"/>
          <w:shd w:val="clear" w:fill="FFFFFF"/>
        </w:rPr>
        <w:t>实践中心注册填报时间：2023年7月30日—10月31日；2024年以后每年的1月1日—10月31日。</w:t>
      </w:r>
    </w:p>
    <w:p>
      <w:pPr>
        <w:pStyle w:val="4"/>
        <w:keepNext w:val="0"/>
        <w:keepLines w:val="0"/>
        <w:widowControl/>
        <w:suppressLineNumbers w:val="0"/>
        <w:spacing w:before="0" w:beforeAutospacing="0" w:after="168" w:afterAutospacing="0" w:line="420" w:lineRule="atLeast"/>
        <w:ind w:left="0" w:firstLine="420"/>
        <w:rPr>
          <w:sz w:val="44"/>
          <w:szCs w:val="44"/>
        </w:rPr>
      </w:pPr>
      <w:r>
        <w:rPr>
          <w:rFonts w:hint="eastAsia" w:ascii="宋体" w:hAnsi="宋体" w:eastAsia="宋体" w:cs="宋体"/>
          <w:i w:val="0"/>
          <w:iCs w:val="0"/>
          <w:caps w:val="0"/>
          <w:color w:val="2A333C"/>
          <w:spacing w:val="0"/>
          <w:sz w:val="24"/>
          <w:szCs w:val="24"/>
          <w:shd w:val="clear" w:fill="FFFFFF"/>
        </w:rPr>
        <w:t>实践中心年度绩效数据采集时间：2023年起每年11月1日—12月15日。</w:t>
      </w:r>
    </w:p>
    <w:p>
      <w:pPr>
        <w:pStyle w:val="4"/>
        <w:keepNext w:val="0"/>
        <w:keepLines w:val="0"/>
        <w:widowControl/>
        <w:suppressLineNumbers w:val="0"/>
        <w:spacing w:before="0" w:beforeAutospacing="0" w:after="168" w:afterAutospacing="0" w:line="420" w:lineRule="atLeast"/>
        <w:ind w:left="0" w:firstLine="420"/>
        <w:rPr>
          <w:sz w:val="44"/>
          <w:szCs w:val="44"/>
        </w:rPr>
      </w:pPr>
      <w:r>
        <w:rPr>
          <w:rFonts w:hint="eastAsia" w:ascii="宋体" w:hAnsi="宋体" w:eastAsia="宋体" w:cs="宋体"/>
          <w:i w:val="0"/>
          <w:iCs w:val="0"/>
          <w:caps w:val="0"/>
          <w:color w:val="2A333C"/>
          <w:spacing w:val="0"/>
          <w:sz w:val="24"/>
          <w:szCs w:val="24"/>
          <w:shd w:val="clear" w:fill="FFFFFF"/>
        </w:rPr>
        <w:t> </w:t>
      </w:r>
    </w:p>
    <w:p>
      <w:pPr>
        <w:pStyle w:val="4"/>
        <w:keepNext w:val="0"/>
        <w:keepLines w:val="0"/>
        <w:widowControl/>
        <w:suppressLineNumbers w:val="0"/>
        <w:spacing w:before="0" w:beforeAutospacing="0" w:after="168" w:afterAutospacing="0" w:line="420" w:lineRule="atLeast"/>
        <w:ind w:left="0" w:firstLine="420"/>
        <w:rPr>
          <w:sz w:val="44"/>
          <w:szCs w:val="44"/>
        </w:rPr>
      </w:pPr>
      <w:r>
        <w:rPr>
          <w:rFonts w:hint="eastAsia" w:ascii="宋体" w:hAnsi="宋体" w:eastAsia="宋体" w:cs="宋体"/>
          <w:i w:val="0"/>
          <w:iCs w:val="0"/>
          <w:caps w:val="0"/>
          <w:color w:val="2A333C"/>
          <w:spacing w:val="0"/>
          <w:sz w:val="24"/>
          <w:szCs w:val="24"/>
          <w:shd w:val="clear" w:fill="FFFFFF"/>
        </w:rPr>
        <w:t>附件：</w:t>
      </w:r>
    </w:p>
    <w:p>
      <w:pPr>
        <w:pStyle w:val="4"/>
        <w:keepNext w:val="0"/>
        <w:keepLines w:val="0"/>
        <w:widowControl/>
        <w:suppressLineNumbers w:val="0"/>
        <w:spacing w:before="0" w:beforeAutospacing="0" w:after="168" w:afterAutospacing="0" w:line="420" w:lineRule="atLeast"/>
        <w:ind w:left="0" w:firstLine="420"/>
        <w:rPr>
          <w:sz w:val="44"/>
          <w:szCs w:val="44"/>
        </w:rPr>
      </w:pPr>
      <w:r>
        <w:rPr>
          <w:rFonts w:hint="eastAsia" w:ascii="宋体" w:hAnsi="宋体" w:eastAsia="宋体" w:cs="宋体"/>
          <w:i w:val="0"/>
          <w:iCs w:val="0"/>
          <w:caps w:val="0"/>
          <w:color w:val="2A333C"/>
          <w:spacing w:val="0"/>
          <w:sz w:val="24"/>
          <w:szCs w:val="24"/>
          <w:shd w:val="clear" w:fill="FFFFFF"/>
        </w:rPr>
        <w:t>1.开放型区域产教融合实践中心年度开放运营计划（提纲）</w:t>
      </w:r>
    </w:p>
    <w:p>
      <w:pPr>
        <w:pStyle w:val="4"/>
        <w:keepNext w:val="0"/>
        <w:keepLines w:val="0"/>
        <w:widowControl/>
        <w:suppressLineNumbers w:val="0"/>
        <w:spacing w:before="0" w:beforeAutospacing="0" w:after="168" w:afterAutospacing="0" w:line="420" w:lineRule="atLeast"/>
        <w:ind w:left="0" w:firstLine="420"/>
        <w:rPr>
          <w:sz w:val="44"/>
          <w:szCs w:val="44"/>
        </w:rPr>
      </w:pPr>
      <w:r>
        <w:rPr>
          <w:rFonts w:hint="eastAsia" w:ascii="宋体" w:hAnsi="宋体" w:eastAsia="宋体" w:cs="宋体"/>
          <w:i w:val="0"/>
          <w:iCs w:val="0"/>
          <w:caps w:val="0"/>
          <w:color w:val="2A333C"/>
          <w:spacing w:val="0"/>
          <w:sz w:val="24"/>
          <w:szCs w:val="24"/>
          <w:shd w:val="clear" w:fill="FFFFFF"/>
        </w:rPr>
        <w:t>2.开放型区域产教融合实践中心年度运营报告（提纲）</w:t>
      </w:r>
    </w:p>
    <w:p>
      <w:pPr>
        <w:pStyle w:val="4"/>
        <w:keepNext w:val="0"/>
        <w:keepLines w:val="0"/>
        <w:widowControl/>
        <w:suppressLineNumbers w:val="0"/>
        <w:spacing w:before="0" w:beforeAutospacing="0" w:after="168" w:afterAutospacing="0" w:line="420" w:lineRule="atLeast"/>
        <w:ind w:left="0" w:firstLine="420"/>
        <w:rPr>
          <w:sz w:val="44"/>
          <w:szCs w:val="44"/>
        </w:rPr>
      </w:pPr>
      <w:r>
        <w:rPr>
          <w:rFonts w:hint="eastAsia" w:ascii="宋体" w:hAnsi="宋体" w:eastAsia="宋体" w:cs="宋体"/>
          <w:i w:val="0"/>
          <w:iCs w:val="0"/>
          <w:caps w:val="0"/>
          <w:color w:val="2A333C"/>
          <w:spacing w:val="0"/>
          <w:sz w:val="24"/>
          <w:szCs w:val="24"/>
          <w:shd w:val="clear" w:fill="FFFFFF"/>
        </w:rPr>
        <w:t>3.开放型区域产教融合实践中心申报书</w:t>
      </w:r>
    </w:p>
    <w:p>
      <w:pPr>
        <w:rPr>
          <w:sz w:val="36"/>
          <w:szCs w:val="4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AzODNlMWE5MTVlZjQ3Y2Y3OGJhYjNhZWNjMjQ0YjkifQ=="/>
  </w:docVars>
  <w:rsids>
    <w:rsidRoot w:val="00000000"/>
    <w:rsid w:val="3145584A"/>
    <w:rsid w:val="3B401A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1719</Words>
  <Characters>1772</Characters>
  <Lines>0</Lines>
  <Paragraphs>0</Paragraphs>
  <TotalTime>0</TotalTime>
  <ScaleCrop>false</ScaleCrop>
  <LinksUpToDate>false</LinksUpToDate>
  <CharactersWithSpaces>1775</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2023-07-31T02:26:00Z</dcterms:created>
  <dc:creator>zsf</dc:creator>
  <cp:lastModifiedBy>朱sufen</cp:lastModifiedBy>
  <cp:lastPrinted>2023-08-24T04:07:04Z</cp:lastPrinted>
  <dcterms:modified xsi:type="dcterms:W3CDTF">2023-08-24T04:07:07Z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A9BE00EB23004D4BA267EDC0C4FCE498_12</vt:lpwstr>
  </property>
</Properties>
</file>